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6EE" w:rsidRPr="006566EE" w:rsidRDefault="006566EE" w:rsidP="007564D1">
      <w:pPr>
        <w:spacing w:line="480" w:lineRule="auto"/>
        <w:rPr>
          <w:rFonts w:ascii="Times New Roman" w:hAnsi="Times New Roman" w:cs="Times New Roman"/>
          <w:sz w:val="24"/>
          <w:szCs w:val="24"/>
        </w:rPr>
      </w:pPr>
      <w:r w:rsidRPr="006566EE">
        <w:rPr>
          <w:rFonts w:ascii="Times New Roman" w:hAnsi="Times New Roman" w:cs="Times New Roman"/>
          <w:sz w:val="24"/>
          <w:szCs w:val="24"/>
        </w:rPr>
        <w:t xml:space="preserve">Name </w:t>
      </w:r>
    </w:p>
    <w:p w:rsidR="006566EE" w:rsidRPr="006566EE" w:rsidRDefault="006566EE" w:rsidP="007564D1">
      <w:pPr>
        <w:spacing w:line="480" w:lineRule="auto"/>
        <w:rPr>
          <w:rFonts w:ascii="Times New Roman" w:hAnsi="Times New Roman" w:cs="Times New Roman"/>
          <w:sz w:val="24"/>
          <w:szCs w:val="24"/>
        </w:rPr>
      </w:pPr>
      <w:r w:rsidRPr="006566EE">
        <w:rPr>
          <w:rFonts w:ascii="Times New Roman" w:hAnsi="Times New Roman" w:cs="Times New Roman"/>
          <w:sz w:val="24"/>
          <w:szCs w:val="24"/>
        </w:rPr>
        <w:t xml:space="preserve">Institution </w:t>
      </w:r>
    </w:p>
    <w:p w:rsidR="006566EE" w:rsidRPr="006566EE" w:rsidRDefault="006566EE" w:rsidP="007564D1">
      <w:pPr>
        <w:spacing w:line="480" w:lineRule="auto"/>
        <w:rPr>
          <w:rFonts w:ascii="Times New Roman" w:hAnsi="Times New Roman" w:cs="Times New Roman"/>
          <w:sz w:val="24"/>
          <w:szCs w:val="24"/>
        </w:rPr>
      </w:pPr>
      <w:r w:rsidRPr="006566EE">
        <w:rPr>
          <w:rFonts w:ascii="Times New Roman" w:hAnsi="Times New Roman" w:cs="Times New Roman"/>
          <w:sz w:val="24"/>
          <w:szCs w:val="24"/>
        </w:rPr>
        <w:t xml:space="preserve">Course </w:t>
      </w:r>
    </w:p>
    <w:p w:rsidR="006566EE" w:rsidRPr="006566EE" w:rsidRDefault="006566EE" w:rsidP="007564D1">
      <w:pPr>
        <w:spacing w:line="480" w:lineRule="auto"/>
        <w:rPr>
          <w:rFonts w:ascii="Times New Roman" w:hAnsi="Times New Roman" w:cs="Times New Roman"/>
          <w:sz w:val="24"/>
          <w:szCs w:val="24"/>
        </w:rPr>
      </w:pPr>
      <w:r w:rsidRPr="006566EE">
        <w:rPr>
          <w:rFonts w:ascii="Times New Roman" w:hAnsi="Times New Roman" w:cs="Times New Roman"/>
          <w:sz w:val="24"/>
          <w:szCs w:val="24"/>
        </w:rPr>
        <w:t xml:space="preserve">Instructor </w:t>
      </w:r>
    </w:p>
    <w:p w:rsidR="006566EE" w:rsidRPr="006566EE" w:rsidRDefault="006566EE" w:rsidP="007564D1">
      <w:pPr>
        <w:spacing w:line="480" w:lineRule="auto"/>
        <w:rPr>
          <w:rFonts w:ascii="Times New Roman" w:hAnsi="Times New Roman" w:cs="Times New Roman"/>
          <w:sz w:val="24"/>
          <w:szCs w:val="24"/>
        </w:rPr>
      </w:pPr>
      <w:r w:rsidRPr="006566EE">
        <w:rPr>
          <w:rFonts w:ascii="Times New Roman" w:hAnsi="Times New Roman" w:cs="Times New Roman"/>
          <w:sz w:val="24"/>
          <w:szCs w:val="24"/>
        </w:rPr>
        <w:t xml:space="preserve">Date </w:t>
      </w:r>
    </w:p>
    <w:p w:rsidR="00394B42" w:rsidRPr="007564D1" w:rsidRDefault="008C44AC" w:rsidP="006566E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Prologues to comedies by Plautus and Terence</w:t>
      </w:r>
    </w:p>
    <w:p w:rsidR="00720C98" w:rsidRPr="007564D1" w:rsidRDefault="008C44AC" w:rsidP="007564D1">
      <w:pPr>
        <w:spacing w:line="480" w:lineRule="auto"/>
        <w:ind w:firstLine="720"/>
        <w:rPr>
          <w:rFonts w:ascii="Times New Roman" w:hAnsi="Times New Roman" w:cs="Times New Roman"/>
          <w:b/>
          <w:sz w:val="24"/>
          <w:szCs w:val="24"/>
        </w:rPr>
      </w:pPr>
      <w:r w:rsidRPr="007564D1">
        <w:rPr>
          <w:rFonts w:ascii="Times New Roman" w:hAnsi="Times New Roman" w:cs="Times New Roman"/>
          <w:b/>
          <w:sz w:val="24"/>
          <w:szCs w:val="24"/>
        </w:rPr>
        <w:t xml:space="preserve">Introduction </w:t>
      </w:r>
    </w:p>
    <w:p w:rsidR="00651B60" w:rsidRPr="007564D1" w:rsidRDefault="008C44AC" w:rsidP="007564D1">
      <w:pPr>
        <w:spacing w:line="480" w:lineRule="auto"/>
        <w:ind w:firstLine="720"/>
        <w:rPr>
          <w:rFonts w:ascii="Times New Roman" w:hAnsi="Times New Roman" w:cs="Times New Roman"/>
          <w:sz w:val="24"/>
          <w:szCs w:val="24"/>
        </w:rPr>
      </w:pPr>
      <w:r w:rsidRPr="007564D1">
        <w:rPr>
          <w:rFonts w:ascii="Times New Roman" w:hAnsi="Times New Roman" w:cs="Times New Roman"/>
          <w:sz w:val="24"/>
          <w:szCs w:val="24"/>
        </w:rPr>
        <w:t xml:space="preserve">Terence was born around the same time the playwright Plautus die. </w:t>
      </w:r>
      <w:r w:rsidR="008B61B1" w:rsidRPr="007564D1">
        <w:rPr>
          <w:rFonts w:ascii="Times New Roman" w:hAnsi="Times New Roman" w:cs="Times New Roman"/>
          <w:sz w:val="24"/>
          <w:szCs w:val="24"/>
        </w:rPr>
        <w:t>The comedies of both playwrights adopt a Greek new comedy s</w:t>
      </w:r>
      <w:r w:rsidR="00D95BBC" w:rsidRPr="007564D1">
        <w:rPr>
          <w:rFonts w:ascii="Times New Roman" w:hAnsi="Times New Roman" w:cs="Times New Roman"/>
          <w:sz w:val="24"/>
          <w:szCs w:val="24"/>
        </w:rPr>
        <w:t xml:space="preserve">tyle while their plays encompassed a variety of stock situations including children </w:t>
      </w:r>
      <w:r w:rsidR="00F153A4" w:rsidRPr="007564D1">
        <w:rPr>
          <w:rFonts w:ascii="Times New Roman" w:hAnsi="Times New Roman" w:cs="Times New Roman"/>
          <w:sz w:val="24"/>
          <w:szCs w:val="24"/>
        </w:rPr>
        <w:t>separated</w:t>
      </w:r>
      <w:r w:rsidR="00D95BBC" w:rsidRPr="007564D1">
        <w:rPr>
          <w:rFonts w:ascii="Times New Roman" w:hAnsi="Times New Roman" w:cs="Times New Roman"/>
          <w:sz w:val="24"/>
          <w:szCs w:val="24"/>
        </w:rPr>
        <w:t xml:space="preserve"> from parents, love affairs, slaves and </w:t>
      </w:r>
      <w:r w:rsidR="00F153A4" w:rsidRPr="007564D1">
        <w:rPr>
          <w:rFonts w:ascii="Times New Roman" w:hAnsi="Times New Roman" w:cs="Times New Roman"/>
          <w:sz w:val="24"/>
          <w:szCs w:val="24"/>
        </w:rPr>
        <w:t>servants</w:t>
      </w:r>
      <w:r w:rsidR="00D95BBC" w:rsidRPr="007564D1">
        <w:rPr>
          <w:rFonts w:ascii="Times New Roman" w:hAnsi="Times New Roman" w:cs="Times New Roman"/>
          <w:sz w:val="24"/>
          <w:szCs w:val="24"/>
        </w:rPr>
        <w:t xml:space="preserve"> as well as marriages. </w:t>
      </w:r>
      <w:r w:rsidR="00F153A4" w:rsidRPr="007564D1">
        <w:rPr>
          <w:rFonts w:ascii="Times New Roman" w:hAnsi="Times New Roman" w:cs="Times New Roman"/>
          <w:sz w:val="24"/>
          <w:szCs w:val="24"/>
        </w:rPr>
        <w:t xml:space="preserve">Although the playwrights are common in a number of ways, there are various differences that can be established in their plays. </w:t>
      </w:r>
      <w:r w:rsidR="003B508C" w:rsidRPr="007564D1">
        <w:rPr>
          <w:rFonts w:ascii="Times New Roman" w:hAnsi="Times New Roman" w:cs="Times New Roman"/>
          <w:sz w:val="24"/>
          <w:szCs w:val="24"/>
        </w:rPr>
        <w:t xml:space="preserve">The </w:t>
      </w:r>
      <w:r w:rsidR="00EF2446" w:rsidRPr="007564D1">
        <w:rPr>
          <w:rFonts w:ascii="Times New Roman" w:hAnsi="Times New Roman" w:cs="Times New Roman"/>
          <w:sz w:val="24"/>
          <w:szCs w:val="24"/>
        </w:rPr>
        <w:t xml:space="preserve">prologues to the </w:t>
      </w:r>
      <w:r w:rsidR="003B508C" w:rsidRPr="007564D1">
        <w:rPr>
          <w:rFonts w:ascii="Times New Roman" w:hAnsi="Times New Roman" w:cs="Times New Roman"/>
          <w:sz w:val="24"/>
          <w:szCs w:val="24"/>
        </w:rPr>
        <w:t>plays differ in a number of ways</w:t>
      </w:r>
      <w:r w:rsidR="00EF2446" w:rsidRPr="007564D1">
        <w:rPr>
          <w:rFonts w:ascii="Times New Roman" w:hAnsi="Times New Roman" w:cs="Times New Roman"/>
          <w:sz w:val="24"/>
          <w:szCs w:val="24"/>
        </w:rPr>
        <w:t xml:space="preserve"> such as their functions in</w:t>
      </w:r>
      <w:r w:rsidR="009C0C6F" w:rsidRPr="007564D1">
        <w:rPr>
          <w:rFonts w:ascii="Times New Roman" w:hAnsi="Times New Roman" w:cs="Times New Roman"/>
          <w:sz w:val="24"/>
          <w:szCs w:val="24"/>
        </w:rPr>
        <w:t xml:space="preserve"> </w:t>
      </w:r>
      <w:r w:rsidR="001354B1" w:rsidRPr="007564D1">
        <w:rPr>
          <w:rFonts w:ascii="Times New Roman" w:hAnsi="Times New Roman" w:cs="Times New Roman"/>
          <w:sz w:val="24"/>
          <w:szCs w:val="24"/>
        </w:rPr>
        <w:t xml:space="preserve">explaining the plot and setting as </w:t>
      </w:r>
      <w:r w:rsidR="00EF2446" w:rsidRPr="007564D1">
        <w:rPr>
          <w:rFonts w:ascii="Times New Roman" w:hAnsi="Times New Roman" w:cs="Times New Roman"/>
          <w:sz w:val="24"/>
          <w:szCs w:val="24"/>
        </w:rPr>
        <w:t xml:space="preserve">well as </w:t>
      </w:r>
      <w:r w:rsidR="001354B1" w:rsidRPr="007564D1">
        <w:rPr>
          <w:rFonts w:ascii="Times New Roman" w:hAnsi="Times New Roman" w:cs="Times New Roman"/>
          <w:sz w:val="24"/>
          <w:szCs w:val="24"/>
        </w:rPr>
        <w:t>the structure adopted by each playwright</w:t>
      </w:r>
      <w:r w:rsidR="009C0C6F" w:rsidRPr="007564D1">
        <w:rPr>
          <w:rFonts w:ascii="Times New Roman" w:hAnsi="Times New Roman" w:cs="Times New Roman"/>
          <w:sz w:val="24"/>
          <w:szCs w:val="24"/>
        </w:rPr>
        <w:t xml:space="preserve">. </w:t>
      </w:r>
      <w:r w:rsidR="001354B1" w:rsidRPr="007564D1">
        <w:rPr>
          <w:rFonts w:ascii="Times New Roman" w:hAnsi="Times New Roman" w:cs="Times New Roman"/>
          <w:sz w:val="24"/>
          <w:szCs w:val="24"/>
        </w:rPr>
        <w:t xml:space="preserve">The use of the prologues to the plays by the two playwrights also important in understanding the interaction of the authors with their audiences and the public. </w:t>
      </w:r>
    </w:p>
    <w:p w:rsidR="00937E13" w:rsidRPr="007564D1" w:rsidRDefault="008C44AC" w:rsidP="007564D1">
      <w:pPr>
        <w:spacing w:line="480" w:lineRule="auto"/>
        <w:ind w:firstLine="720"/>
        <w:rPr>
          <w:rFonts w:ascii="Times New Roman" w:hAnsi="Times New Roman" w:cs="Times New Roman"/>
          <w:sz w:val="24"/>
          <w:szCs w:val="24"/>
        </w:rPr>
      </w:pPr>
      <w:r w:rsidRPr="007564D1">
        <w:rPr>
          <w:rFonts w:ascii="Times New Roman" w:hAnsi="Times New Roman" w:cs="Times New Roman"/>
          <w:sz w:val="24"/>
          <w:szCs w:val="24"/>
        </w:rPr>
        <w:t xml:space="preserve">The </w:t>
      </w:r>
      <w:r w:rsidR="00EF2446" w:rsidRPr="007564D1">
        <w:rPr>
          <w:rFonts w:ascii="Times New Roman" w:hAnsi="Times New Roman" w:cs="Times New Roman"/>
          <w:sz w:val="24"/>
          <w:szCs w:val="24"/>
        </w:rPr>
        <w:t>prologues to the Brothers by</w:t>
      </w:r>
      <w:r w:rsidRPr="007564D1">
        <w:rPr>
          <w:rFonts w:ascii="Times New Roman" w:hAnsi="Times New Roman" w:cs="Times New Roman"/>
          <w:sz w:val="24"/>
          <w:szCs w:val="24"/>
        </w:rPr>
        <w:t xml:space="preserve"> Terence are great</w:t>
      </w:r>
      <w:r w:rsidR="00860DE6" w:rsidRPr="007564D1">
        <w:rPr>
          <w:rFonts w:ascii="Times New Roman" w:hAnsi="Times New Roman" w:cs="Times New Roman"/>
          <w:sz w:val="24"/>
          <w:szCs w:val="24"/>
        </w:rPr>
        <w:t xml:space="preserve">ly related to those of Plautus in the play, </w:t>
      </w:r>
      <w:r w:rsidR="00860DE6" w:rsidRPr="007564D1">
        <w:rPr>
          <w:rFonts w:ascii="Times New Roman" w:hAnsi="Times New Roman" w:cs="Times New Roman"/>
          <w:i/>
          <w:sz w:val="24"/>
          <w:szCs w:val="24"/>
        </w:rPr>
        <w:t>The Brothers</w:t>
      </w:r>
      <w:r w:rsidR="00860DE6" w:rsidRPr="007564D1">
        <w:rPr>
          <w:rFonts w:ascii="Times New Roman" w:hAnsi="Times New Roman" w:cs="Times New Roman"/>
          <w:sz w:val="24"/>
          <w:szCs w:val="24"/>
        </w:rPr>
        <w:t xml:space="preserve">. The prologues by Terence are generally short. </w:t>
      </w:r>
      <w:r w:rsidR="00D51EA1" w:rsidRPr="007564D1">
        <w:rPr>
          <w:rFonts w:ascii="Times New Roman" w:hAnsi="Times New Roman" w:cs="Times New Roman"/>
          <w:sz w:val="24"/>
          <w:szCs w:val="24"/>
        </w:rPr>
        <w:t xml:space="preserve">Terence made various changes in his prologues generally to make them look unique and different from those of Plautus, whose plays he had already known. </w:t>
      </w:r>
      <w:r w:rsidR="00176E0A" w:rsidRPr="007564D1">
        <w:rPr>
          <w:rFonts w:ascii="Times New Roman" w:hAnsi="Times New Roman" w:cs="Times New Roman"/>
          <w:sz w:val="24"/>
          <w:szCs w:val="24"/>
        </w:rPr>
        <w:t>The prologue to the Brothers by Plautus s</w:t>
      </w:r>
      <w:r w:rsidR="00C52934" w:rsidRPr="007564D1">
        <w:rPr>
          <w:rFonts w:ascii="Times New Roman" w:hAnsi="Times New Roman" w:cs="Times New Roman"/>
          <w:sz w:val="24"/>
          <w:szCs w:val="24"/>
        </w:rPr>
        <w:t xml:space="preserve">hows differences in the content from Terence. Plautus in the </w:t>
      </w:r>
      <w:r w:rsidR="000671EF" w:rsidRPr="007564D1">
        <w:rPr>
          <w:rFonts w:ascii="Times New Roman" w:hAnsi="Times New Roman" w:cs="Times New Roman"/>
          <w:sz w:val="24"/>
          <w:szCs w:val="24"/>
        </w:rPr>
        <w:t xml:space="preserve">prologue gives the audience some key aspects in the play which may help the audience in understanding the play. </w:t>
      </w:r>
      <w:r w:rsidR="009E19BA" w:rsidRPr="007564D1">
        <w:rPr>
          <w:rFonts w:ascii="Times New Roman" w:hAnsi="Times New Roman" w:cs="Times New Roman"/>
          <w:sz w:val="24"/>
          <w:szCs w:val="24"/>
        </w:rPr>
        <w:t xml:space="preserve">Plautus, just like Terence, in his </w:t>
      </w:r>
      <w:r w:rsidR="009E19BA" w:rsidRPr="007564D1">
        <w:rPr>
          <w:rFonts w:ascii="Times New Roman" w:hAnsi="Times New Roman" w:cs="Times New Roman"/>
          <w:sz w:val="24"/>
          <w:szCs w:val="24"/>
        </w:rPr>
        <w:lastRenderedPageBreak/>
        <w:t xml:space="preserve">prologues explains to the audience the Greek setting of the play. </w:t>
      </w:r>
      <w:r w:rsidR="006A3917" w:rsidRPr="007564D1">
        <w:rPr>
          <w:rFonts w:ascii="Times New Roman" w:hAnsi="Times New Roman" w:cs="Times New Roman"/>
          <w:sz w:val="24"/>
          <w:szCs w:val="24"/>
        </w:rPr>
        <w:t xml:space="preserve">Plautus however dives further into the play to give a short summary that would help the </w:t>
      </w:r>
      <w:r w:rsidR="00371943" w:rsidRPr="007564D1">
        <w:rPr>
          <w:rFonts w:ascii="Times New Roman" w:hAnsi="Times New Roman" w:cs="Times New Roman"/>
          <w:sz w:val="24"/>
          <w:szCs w:val="24"/>
        </w:rPr>
        <w:t>audience</w:t>
      </w:r>
      <w:r w:rsidR="006A3917" w:rsidRPr="007564D1">
        <w:rPr>
          <w:rFonts w:ascii="Times New Roman" w:hAnsi="Times New Roman" w:cs="Times New Roman"/>
          <w:sz w:val="24"/>
          <w:szCs w:val="24"/>
        </w:rPr>
        <w:t xml:space="preserve"> understand the play. </w:t>
      </w:r>
      <w:r w:rsidR="00371943" w:rsidRPr="007564D1">
        <w:rPr>
          <w:rFonts w:ascii="Times New Roman" w:hAnsi="Times New Roman" w:cs="Times New Roman"/>
          <w:sz w:val="24"/>
          <w:szCs w:val="24"/>
        </w:rPr>
        <w:t>“</w:t>
      </w:r>
      <w:r w:rsidR="00B2235F" w:rsidRPr="007564D1">
        <w:rPr>
          <w:rFonts w:ascii="Times New Roman" w:hAnsi="Times New Roman" w:cs="Times New Roman"/>
          <w:sz w:val="24"/>
          <w:szCs w:val="24"/>
        </w:rPr>
        <w:t>I</w:t>
      </w:r>
      <w:r w:rsidR="00371943" w:rsidRPr="007564D1">
        <w:rPr>
          <w:rFonts w:ascii="Times New Roman" w:hAnsi="Times New Roman" w:cs="Times New Roman"/>
          <w:sz w:val="24"/>
          <w:szCs w:val="24"/>
        </w:rPr>
        <w:t>n Syracuse a merchant, it appears, Begat twin sons, who from their earliest years were so alike that neither nurse nor mother could ever tell one baby from the other</w:t>
      </w:r>
      <w:r w:rsidR="00503AE4" w:rsidRPr="007564D1">
        <w:rPr>
          <w:rFonts w:ascii="Times New Roman" w:hAnsi="Times New Roman" w:cs="Times New Roman"/>
          <w:sz w:val="24"/>
          <w:szCs w:val="24"/>
        </w:rPr>
        <w:t>.” (Plautus, The Brother Menaechmus, 103).</w:t>
      </w:r>
      <w:r w:rsidR="00B2235F" w:rsidRPr="007564D1">
        <w:rPr>
          <w:rFonts w:ascii="Times New Roman" w:hAnsi="Times New Roman" w:cs="Times New Roman"/>
          <w:sz w:val="24"/>
          <w:szCs w:val="24"/>
        </w:rPr>
        <w:t xml:space="preserve"> Terence does not do this in his short prologue but just states the name of the play he is about to present. </w:t>
      </w:r>
      <w:r w:rsidR="006E0125" w:rsidRPr="007564D1">
        <w:rPr>
          <w:rFonts w:ascii="Times New Roman" w:hAnsi="Times New Roman" w:cs="Times New Roman"/>
          <w:sz w:val="24"/>
          <w:szCs w:val="24"/>
        </w:rPr>
        <w:t xml:space="preserve">Terence also </w:t>
      </w:r>
      <w:r w:rsidR="00816C0E" w:rsidRPr="007564D1">
        <w:rPr>
          <w:rFonts w:ascii="Times New Roman" w:hAnsi="Times New Roman" w:cs="Times New Roman"/>
          <w:sz w:val="24"/>
          <w:szCs w:val="24"/>
        </w:rPr>
        <w:t>explains</w:t>
      </w:r>
      <w:r w:rsidR="006E0125" w:rsidRPr="007564D1">
        <w:rPr>
          <w:rFonts w:ascii="Times New Roman" w:hAnsi="Times New Roman" w:cs="Times New Roman"/>
          <w:sz w:val="24"/>
          <w:szCs w:val="24"/>
        </w:rPr>
        <w:t xml:space="preserve"> that the play includes sections initially omitted by </w:t>
      </w:r>
      <w:r w:rsidR="00816C0E" w:rsidRPr="007564D1">
        <w:rPr>
          <w:rFonts w:ascii="Times New Roman" w:hAnsi="Times New Roman" w:cs="Times New Roman"/>
          <w:sz w:val="24"/>
          <w:szCs w:val="24"/>
        </w:rPr>
        <w:t xml:space="preserve">Plautus, which he, Terence, </w:t>
      </w:r>
      <w:r w:rsidR="00791682" w:rsidRPr="007564D1">
        <w:rPr>
          <w:rFonts w:ascii="Times New Roman" w:hAnsi="Times New Roman" w:cs="Times New Roman"/>
          <w:sz w:val="24"/>
          <w:szCs w:val="24"/>
        </w:rPr>
        <w:t>translated</w:t>
      </w:r>
      <w:r w:rsidR="00816C0E" w:rsidRPr="007564D1">
        <w:rPr>
          <w:rFonts w:ascii="Times New Roman" w:hAnsi="Times New Roman" w:cs="Times New Roman"/>
          <w:sz w:val="24"/>
          <w:szCs w:val="24"/>
        </w:rPr>
        <w:t xml:space="preserve"> and incorporated in the new play. </w:t>
      </w:r>
      <w:r w:rsidR="00D515C4" w:rsidRPr="007564D1">
        <w:rPr>
          <w:rFonts w:ascii="Times New Roman" w:hAnsi="Times New Roman" w:cs="Times New Roman"/>
          <w:sz w:val="24"/>
          <w:szCs w:val="24"/>
        </w:rPr>
        <w:t>“Joined</w:t>
      </w:r>
      <w:r w:rsidR="00791682" w:rsidRPr="007564D1">
        <w:rPr>
          <w:rFonts w:ascii="Times New Roman" w:hAnsi="Times New Roman" w:cs="Times New Roman"/>
          <w:sz w:val="24"/>
          <w:szCs w:val="24"/>
        </w:rPr>
        <w:t xml:space="preserve"> in Death is a com</w:t>
      </w:r>
      <w:r w:rsidR="00503AE4" w:rsidRPr="007564D1">
        <w:rPr>
          <w:rFonts w:ascii="Times New Roman" w:hAnsi="Times New Roman" w:cs="Times New Roman"/>
          <w:sz w:val="24"/>
          <w:szCs w:val="24"/>
        </w:rPr>
        <w:t xml:space="preserve">edy by Diphilus: </w:t>
      </w:r>
      <w:r w:rsidR="00791682" w:rsidRPr="007564D1">
        <w:rPr>
          <w:rFonts w:ascii="Times New Roman" w:hAnsi="Times New Roman" w:cs="Times New Roman"/>
          <w:sz w:val="24"/>
          <w:szCs w:val="24"/>
        </w:rPr>
        <w:t xml:space="preserve"> Plautus made a Latin play out of it with the same name. at the beginning of the Greek play, there is a youn</w:t>
      </w:r>
      <w:r w:rsidR="00D515C4" w:rsidRPr="007564D1">
        <w:rPr>
          <w:rFonts w:ascii="Times New Roman" w:hAnsi="Times New Roman" w:cs="Times New Roman"/>
          <w:sz w:val="24"/>
          <w:szCs w:val="24"/>
        </w:rPr>
        <w:t>g man who abducts a girl from a slave dealer. Plautus</w:t>
      </w:r>
      <w:r w:rsidR="00DE7A3A" w:rsidRPr="007564D1">
        <w:rPr>
          <w:rFonts w:ascii="Times New Roman" w:hAnsi="Times New Roman" w:cs="Times New Roman"/>
          <w:sz w:val="24"/>
          <w:szCs w:val="24"/>
        </w:rPr>
        <w:t xml:space="preserve"> </w:t>
      </w:r>
      <w:r w:rsidR="00D515C4" w:rsidRPr="007564D1">
        <w:rPr>
          <w:rFonts w:ascii="Times New Roman" w:hAnsi="Times New Roman" w:cs="Times New Roman"/>
          <w:sz w:val="24"/>
          <w:szCs w:val="24"/>
        </w:rPr>
        <w:t>lef</w:t>
      </w:r>
      <w:r w:rsidR="00872555" w:rsidRPr="007564D1">
        <w:rPr>
          <w:rFonts w:ascii="Times New Roman" w:hAnsi="Times New Roman" w:cs="Times New Roman"/>
          <w:sz w:val="24"/>
          <w:szCs w:val="24"/>
        </w:rPr>
        <w:t xml:space="preserve">t out this incident altogether, so the present author took it for his </w:t>
      </w:r>
      <w:r w:rsidR="00872555" w:rsidRPr="007564D1">
        <w:rPr>
          <w:rFonts w:ascii="Times New Roman" w:hAnsi="Times New Roman" w:cs="Times New Roman"/>
          <w:i/>
          <w:sz w:val="24"/>
          <w:szCs w:val="24"/>
        </w:rPr>
        <w:t>Brothers</w:t>
      </w:r>
      <w:r w:rsidR="00872555" w:rsidRPr="007564D1">
        <w:rPr>
          <w:rFonts w:ascii="Times New Roman" w:hAnsi="Times New Roman" w:cs="Times New Roman"/>
          <w:sz w:val="24"/>
          <w:szCs w:val="24"/>
        </w:rPr>
        <w:t xml:space="preserve"> and t</w:t>
      </w:r>
      <w:r w:rsidR="001A41C1" w:rsidRPr="007564D1">
        <w:rPr>
          <w:rFonts w:ascii="Times New Roman" w:hAnsi="Times New Roman" w:cs="Times New Roman"/>
          <w:sz w:val="24"/>
          <w:szCs w:val="24"/>
        </w:rPr>
        <w:t>ranslated it word for</w:t>
      </w:r>
      <w:r w:rsidR="0072349F" w:rsidRPr="007564D1">
        <w:rPr>
          <w:rFonts w:ascii="Times New Roman" w:hAnsi="Times New Roman" w:cs="Times New Roman"/>
          <w:sz w:val="24"/>
          <w:szCs w:val="24"/>
        </w:rPr>
        <w:t xml:space="preserve"> word</w:t>
      </w:r>
      <w:r w:rsidR="007F2A85" w:rsidRPr="007564D1">
        <w:rPr>
          <w:rFonts w:ascii="Times New Roman" w:hAnsi="Times New Roman" w:cs="Times New Roman"/>
          <w:sz w:val="24"/>
          <w:szCs w:val="24"/>
        </w:rPr>
        <w:t>”</w:t>
      </w:r>
      <w:r w:rsidR="0072349F" w:rsidRPr="007564D1">
        <w:rPr>
          <w:rFonts w:ascii="Times New Roman" w:hAnsi="Times New Roman" w:cs="Times New Roman"/>
          <w:sz w:val="24"/>
          <w:szCs w:val="24"/>
        </w:rPr>
        <w:t xml:space="preserve"> (Terence, The Brothers, 339).</w:t>
      </w:r>
      <w:r w:rsidR="007F2A85" w:rsidRPr="007564D1">
        <w:rPr>
          <w:rFonts w:ascii="Times New Roman" w:hAnsi="Times New Roman" w:cs="Times New Roman"/>
          <w:sz w:val="24"/>
          <w:szCs w:val="24"/>
        </w:rPr>
        <w:t xml:space="preserve"> Mentioning the ‘Greek play’ is also part of Terence’s technique of informing the audience about the setting of the play in his prologue. </w:t>
      </w:r>
      <w:r w:rsidR="00D6640B" w:rsidRPr="007564D1">
        <w:rPr>
          <w:rFonts w:ascii="Times New Roman" w:hAnsi="Times New Roman" w:cs="Times New Roman"/>
          <w:sz w:val="24"/>
          <w:szCs w:val="24"/>
        </w:rPr>
        <w:t xml:space="preserve">He also shows that he had already reviewed the past plays by Plautus as he sought to improve them. </w:t>
      </w:r>
    </w:p>
    <w:p w:rsidR="009E19BA" w:rsidRPr="007564D1" w:rsidRDefault="008C44AC" w:rsidP="007564D1">
      <w:pPr>
        <w:spacing w:line="480" w:lineRule="auto"/>
        <w:ind w:firstLine="720"/>
        <w:rPr>
          <w:rFonts w:ascii="Times New Roman" w:hAnsi="Times New Roman" w:cs="Times New Roman"/>
          <w:sz w:val="24"/>
          <w:szCs w:val="24"/>
        </w:rPr>
      </w:pPr>
      <w:r w:rsidRPr="007564D1">
        <w:rPr>
          <w:rFonts w:ascii="Times New Roman" w:hAnsi="Times New Roman" w:cs="Times New Roman"/>
          <w:sz w:val="24"/>
          <w:szCs w:val="24"/>
        </w:rPr>
        <w:t>Terence in the pro</w:t>
      </w:r>
      <w:r w:rsidRPr="007564D1">
        <w:rPr>
          <w:rFonts w:ascii="Times New Roman" w:hAnsi="Times New Roman" w:cs="Times New Roman"/>
          <w:sz w:val="24"/>
          <w:szCs w:val="24"/>
        </w:rPr>
        <w:t>logue to The Brother also takes time to</w:t>
      </w:r>
      <w:r w:rsidR="001B3719" w:rsidRPr="007564D1">
        <w:rPr>
          <w:rFonts w:ascii="Times New Roman" w:hAnsi="Times New Roman" w:cs="Times New Roman"/>
          <w:sz w:val="24"/>
          <w:szCs w:val="24"/>
        </w:rPr>
        <w:t xml:space="preserve"> talk about himself and his arti</w:t>
      </w:r>
      <w:r w:rsidRPr="007564D1">
        <w:rPr>
          <w:rFonts w:ascii="Times New Roman" w:hAnsi="Times New Roman" w:cs="Times New Roman"/>
          <w:sz w:val="24"/>
          <w:szCs w:val="24"/>
        </w:rPr>
        <w:t xml:space="preserve">stic work. </w:t>
      </w:r>
      <w:r w:rsidR="007F2A85" w:rsidRPr="007564D1">
        <w:rPr>
          <w:rFonts w:ascii="Times New Roman" w:hAnsi="Times New Roman" w:cs="Times New Roman"/>
          <w:sz w:val="24"/>
          <w:szCs w:val="24"/>
        </w:rPr>
        <w:t xml:space="preserve"> </w:t>
      </w:r>
      <w:r w:rsidR="001B3719" w:rsidRPr="007564D1">
        <w:rPr>
          <w:rFonts w:ascii="Times New Roman" w:hAnsi="Times New Roman" w:cs="Times New Roman"/>
          <w:sz w:val="24"/>
          <w:szCs w:val="24"/>
        </w:rPr>
        <w:t xml:space="preserve">He also takes an issue with critics he has been receiving from his enemies on the play he is about to present. </w:t>
      </w:r>
      <w:r w:rsidR="00347352" w:rsidRPr="007564D1">
        <w:rPr>
          <w:rFonts w:ascii="Times New Roman" w:hAnsi="Times New Roman" w:cs="Times New Roman"/>
          <w:sz w:val="24"/>
          <w:szCs w:val="24"/>
        </w:rPr>
        <w:t xml:space="preserve">He also takes them as an opportunity to ask the audience to ignore the critics about the play while inviting them to be the judge of the play. </w:t>
      </w:r>
      <w:r w:rsidR="00A611AC" w:rsidRPr="007564D1">
        <w:rPr>
          <w:rFonts w:ascii="Times New Roman" w:hAnsi="Times New Roman" w:cs="Times New Roman"/>
          <w:sz w:val="24"/>
          <w:szCs w:val="24"/>
        </w:rPr>
        <w:t xml:space="preserve">"The poet is well aware that his writing is scrutinized by unfair critics, and that his enemies are out to depreciate the play we are about to present… and you shall judge whether his conduct deserves </w:t>
      </w:r>
      <w:r w:rsidR="00EF0543" w:rsidRPr="007564D1">
        <w:rPr>
          <w:rFonts w:ascii="Times New Roman" w:hAnsi="Times New Roman" w:cs="Times New Roman"/>
          <w:sz w:val="24"/>
          <w:szCs w:val="24"/>
        </w:rPr>
        <w:t>praise</w:t>
      </w:r>
      <w:r w:rsidR="00A611AC" w:rsidRPr="007564D1">
        <w:rPr>
          <w:rFonts w:ascii="Times New Roman" w:hAnsi="Times New Roman" w:cs="Times New Roman"/>
          <w:sz w:val="24"/>
          <w:szCs w:val="24"/>
        </w:rPr>
        <w:t xml:space="preserve"> or </w:t>
      </w:r>
      <w:r w:rsidR="00EF0543" w:rsidRPr="007564D1">
        <w:rPr>
          <w:rFonts w:ascii="Times New Roman" w:hAnsi="Times New Roman" w:cs="Times New Roman"/>
          <w:sz w:val="24"/>
          <w:szCs w:val="24"/>
        </w:rPr>
        <w:t>blame”</w:t>
      </w:r>
      <w:r w:rsidR="00EC3F30" w:rsidRPr="007564D1">
        <w:rPr>
          <w:rFonts w:ascii="Times New Roman" w:hAnsi="Times New Roman" w:cs="Times New Roman"/>
          <w:sz w:val="24"/>
          <w:szCs w:val="24"/>
        </w:rPr>
        <w:t xml:space="preserve"> </w:t>
      </w:r>
      <w:r w:rsidR="0072349F" w:rsidRPr="007564D1">
        <w:rPr>
          <w:rFonts w:ascii="Times New Roman" w:hAnsi="Times New Roman" w:cs="Times New Roman"/>
          <w:sz w:val="24"/>
          <w:szCs w:val="24"/>
        </w:rPr>
        <w:t xml:space="preserve">(Terence, The Brothers, 339).  </w:t>
      </w:r>
      <w:r w:rsidR="00EC3F30" w:rsidRPr="007564D1">
        <w:rPr>
          <w:rFonts w:ascii="Times New Roman" w:hAnsi="Times New Roman" w:cs="Times New Roman"/>
          <w:sz w:val="24"/>
          <w:szCs w:val="24"/>
        </w:rPr>
        <w:t>Plautus in his prologue does not focus on his personal details but rather concentrates on the synopsis of the play which is crucial for the audience to understand the play he</w:t>
      </w:r>
      <w:r w:rsidR="00A620C5">
        <w:rPr>
          <w:rFonts w:ascii="Times New Roman" w:hAnsi="Times New Roman" w:cs="Times New Roman"/>
          <w:sz w:val="24"/>
          <w:szCs w:val="24"/>
        </w:rPr>
        <w:t xml:space="preserve"> is</w:t>
      </w:r>
      <w:bookmarkStart w:id="0" w:name="_GoBack"/>
      <w:bookmarkEnd w:id="0"/>
      <w:r w:rsidR="00EC3F30" w:rsidRPr="007564D1">
        <w:rPr>
          <w:rFonts w:ascii="Times New Roman" w:hAnsi="Times New Roman" w:cs="Times New Roman"/>
          <w:sz w:val="24"/>
          <w:szCs w:val="24"/>
        </w:rPr>
        <w:t xml:space="preserve"> about to present. </w:t>
      </w:r>
    </w:p>
    <w:p w:rsidR="000170F9" w:rsidRPr="007564D1" w:rsidRDefault="008C44AC" w:rsidP="007564D1">
      <w:pPr>
        <w:spacing w:line="480" w:lineRule="auto"/>
        <w:ind w:firstLine="720"/>
        <w:rPr>
          <w:rFonts w:ascii="Times New Roman" w:hAnsi="Times New Roman" w:cs="Times New Roman"/>
          <w:sz w:val="24"/>
          <w:szCs w:val="24"/>
        </w:rPr>
      </w:pPr>
      <w:r w:rsidRPr="007564D1">
        <w:rPr>
          <w:rFonts w:ascii="Times New Roman" w:hAnsi="Times New Roman" w:cs="Times New Roman"/>
          <w:sz w:val="24"/>
          <w:szCs w:val="24"/>
        </w:rPr>
        <w:lastRenderedPageBreak/>
        <w:t xml:space="preserve">The prologues of the two authors to The Brothers also help in establishing the personalities of the playwrights. </w:t>
      </w:r>
      <w:r w:rsidR="00F614F3" w:rsidRPr="007564D1">
        <w:rPr>
          <w:rFonts w:ascii="Times New Roman" w:hAnsi="Times New Roman" w:cs="Times New Roman"/>
          <w:sz w:val="24"/>
          <w:szCs w:val="24"/>
        </w:rPr>
        <w:t xml:space="preserve">Terence takes more pride in his writings and achievements. </w:t>
      </w:r>
      <w:r w:rsidR="003C7975" w:rsidRPr="007564D1">
        <w:rPr>
          <w:rFonts w:ascii="Times New Roman" w:hAnsi="Times New Roman" w:cs="Times New Roman"/>
          <w:sz w:val="24"/>
          <w:szCs w:val="24"/>
        </w:rPr>
        <w:t>In the prologue, h</w:t>
      </w:r>
      <w:r w:rsidR="002E6644" w:rsidRPr="007564D1">
        <w:rPr>
          <w:rFonts w:ascii="Times New Roman" w:hAnsi="Times New Roman" w:cs="Times New Roman"/>
          <w:sz w:val="24"/>
          <w:szCs w:val="24"/>
        </w:rPr>
        <w:t xml:space="preserve">e explains that in the play in he had incorporated the section of “a young man who abducts a girl from a salve-dealer” which was initially left out by </w:t>
      </w:r>
      <w:r w:rsidR="003952DF" w:rsidRPr="007564D1">
        <w:rPr>
          <w:rFonts w:ascii="Times New Roman" w:hAnsi="Times New Roman" w:cs="Times New Roman"/>
          <w:sz w:val="24"/>
          <w:szCs w:val="24"/>
        </w:rPr>
        <w:t xml:space="preserve">Plautus. </w:t>
      </w:r>
      <w:r w:rsidR="00C0047A" w:rsidRPr="007564D1">
        <w:rPr>
          <w:rFonts w:ascii="Times New Roman" w:hAnsi="Times New Roman" w:cs="Times New Roman"/>
          <w:sz w:val="24"/>
          <w:szCs w:val="24"/>
        </w:rPr>
        <w:t xml:space="preserve">His boastful personality is also depicted in the second paragraph of the prologue when he states that "As to the spiteful accusation that eminent persons assist the author </w:t>
      </w:r>
      <w:r w:rsidR="00356CD2" w:rsidRPr="007564D1">
        <w:rPr>
          <w:rFonts w:ascii="Times New Roman" w:hAnsi="Times New Roman" w:cs="Times New Roman"/>
          <w:sz w:val="24"/>
          <w:szCs w:val="24"/>
        </w:rPr>
        <w:t>and</w:t>
      </w:r>
      <w:r w:rsidR="00C0047A" w:rsidRPr="007564D1">
        <w:rPr>
          <w:rFonts w:ascii="Times New Roman" w:hAnsi="Times New Roman" w:cs="Times New Roman"/>
          <w:sz w:val="24"/>
          <w:szCs w:val="24"/>
        </w:rPr>
        <w:t xml:space="preserve"> collaborate closely </w:t>
      </w:r>
      <w:r w:rsidR="00356CD2" w:rsidRPr="007564D1">
        <w:rPr>
          <w:rFonts w:ascii="Times New Roman" w:hAnsi="Times New Roman" w:cs="Times New Roman"/>
          <w:sz w:val="24"/>
          <w:szCs w:val="24"/>
        </w:rPr>
        <w:t xml:space="preserve">with </w:t>
      </w:r>
      <w:r w:rsidR="001D06E4" w:rsidRPr="007564D1">
        <w:rPr>
          <w:rFonts w:ascii="Times New Roman" w:hAnsi="Times New Roman" w:cs="Times New Roman"/>
          <w:sz w:val="24"/>
          <w:szCs w:val="24"/>
        </w:rPr>
        <w:t>him…</w:t>
      </w:r>
      <w:r w:rsidR="00356CD2" w:rsidRPr="007564D1">
        <w:rPr>
          <w:rFonts w:ascii="Times New Roman" w:hAnsi="Times New Roman" w:cs="Times New Roman"/>
          <w:sz w:val="24"/>
          <w:szCs w:val="24"/>
        </w:rPr>
        <w:t xml:space="preserve"> he takes it as a high compliment </w:t>
      </w:r>
      <w:r w:rsidR="001D06E4" w:rsidRPr="007564D1">
        <w:rPr>
          <w:rFonts w:ascii="Times New Roman" w:hAnsi="Times New Roman" w:cs="Times New Roman"/>
          <w:sz w:val="24"/>
          <w:szCs w:val="24"/>
        </w:rPr>
        <w:t xml:space="preserve">if he can win the approval of men who themselves find favor with you all and with the general </w:t>
      </w:r>
      <w:r w:rsidR="00F36E70" w:rsidRPr="007564D1">
        <w:rPr>
          <w:rFonts w:ascii="Times New Roman" w:hAnsi="Times New Roman" w:cs="Times New Roman"/>
          <w:sz w:val="24"/>
          <w:szCs w:val="24"/>
        </w:rPr>
        <w:t xml:space="preserve">public” (Terence, The Brothers, 339). </w:t>
      </w:r>
      <w:r w:rsidR="00F414C2" w:rsidRPr="007564D1">
        <w:rPr>
          <w:rFonts w:ascii="Times New Roman" w:hAnsi="Times New Roman" w:cs="Times New Roman"/>
          <w:sz w:val="24"/>
          <w:szCs w:val="24"/>
        </w:rPr>
        <w:t xml:space="preserve"> Plautus’</w:t>
      </w:r>
      <w:r w:rsidR="00F235E0" w:rsidRPr="007564D1">
        <w:rPr>
          <w:rFonts w:ascii="Times New Roman" w:hAnsi="Times New Roman" w:cs="Times New Roman"/>
          <w:sz w:val="24"/>
          <w:szCs w:val="24"/>
        </w:rPr>
        <w:t xml:space="preserve"> prol</w:t>
      </w:r>
      <w:r w:rsidR="00F414C2" w:rsidRPr="007564D1">
        <w:rPr>
          <w:rFonts w:ascii="Times New Roman" w:hAnsi="Times New Roman" w:cs="Times New Roman"/>
          <w:sz w:val="24"/>
          <w:szCs w:val="24"/>
        </w:rPr>
        <w:t xml:space="preserve">ogue to The Brothers Menaechmus is more concentrated on the play and its setting.  </w:t>
      </w:r>
      <w:r w:rsidR="00F235E0" w:rsidRPr="007564D1">
        <w:rPr>
          <w:rFonts w:ascii="Times New Roman" w:hAnsi="Times New Roman" w:cs="Times New Roman"/>
          <w:sz w:val="24"/>
          <w:szCs w:val="24"/>
        </w:rPr>
        <w:t xml:space="preserve">Rather than boasting about his personal achievements </w:t>
      </w:r>
      <w:r w:rsidR="000B1445" w:rsidRPr="007564D1">
        <w:rPr>
          <w:rFonts w:ascii="Times New Roman" w:hAnsi="Times New Roman" w:cs="Times New Roman"/>
          <w:sz w:val="24"/>
          <w:szCs w:val="24"/>
        </w:rPr>
        <w:t>like Terence</w:t>
      </w:r>
      <w:r w:rsidR="00F235E0" w:rsidRPr="007564D1">
        <w:rPr>
          <w:rFonts w:ascii="Times New Roman" w:hAnsi="Times New Roman" w:cs="Times New Roman"/>
          <w:sz w:val="24"/>
          <w:szCs w:val="24"/>
        </w:rPr>
        <w:t xml:space="preserve"> does, Plautus boasts about the setting of the play is the same place where it happened. </w:t>
      </w:r>
      <w:r w:rsidR="000B1445" w:rsidRPr="007564D1">
        <w:rPr>
          <w:rFonts w:ascii="Times New Roman" w:hAnsi="Times New Roman" w:cs="Times New Roman"/>
          <w:sz w:val="24"/>
          <w:szCs w:val="24"/>
        </w:rPr>
        <w:t xml:space="preserve">“For this play’s setting- you must take my word, it happened in… the place where it occurred” </w:t>
      </w:r>
      <w:r w:rsidR="00503AE4" w:rsidRPr="007564D1">
        <w:rPr>
          <w:rFonts w:ascii="Times New Roman" w:hAnsi="Times New Roman" w:cs="Times New Roman"/>
          <w:sz w:val="24"/>
          <w:szCs w:val="24"/>
        </w:rPr>
        <w:t xml:space="preserve">(Plautus, The Brother Menaechmus, 103). </w:t>
      </w:r>
    </w:p>
    <w:p w:rsidR="000B1445" w:rsidRPr="007564D1" w:rsidRDefault="008C44AC" w:rsidP="007564D1">
      <w:pPr>
        <w:spacing w:line="480" w:lineRule="auto"/>
        <w:ind w:firstLine="720"/>
        <w:rPr>
          <w:rFonts w:ascii="Times New Roman" w:hAnsi="Times New Roman" w:cs="Times New Roman"/>
          <w:b/>
          <w:sz w:val="24"/>
          <w:szCs w:val="24"/>
        </w:rPr>
      </w:pPr>
      <w:r w:rsidRPr="007564D1">
        <w:rPr>
          <w:rFonts w:ascii="Times New Roman" w:hAnsi="Times New Roman" w:cs="Times New Roman"/>
          <w:b/>
          <w:sz w:val="24"/>
          <w:szCs w:val="24"/>
        </w:rPr>
        <w:t xml:space="preserve">Conclusion </w:t>
      </w:r>
    </w:p>
    <w:p w:rsidR="00DF623C" w:rsidRPr="007564D1" w:rsidRDefault="008C44AC" w:rsidP="006566EE">
      <w:pPr>
        <w:spacing w:line="480" w:lineRule="auto"/>
        <w:ind w:firstLine="720"/>
        <w:rPr>
          <w:rFonts w:ascii="Times New Roman" w:hAnsi="Times New Roman" w:cs="Times New Roman"/>
          <w:sz w:val="24"/>
          <w:szCs w:val="24"/>
        </w:rPr>
      </w:pPr>
      <w:r w:rsidRPr="007564D1">
        <w:rPr>
          <w:rFonts w:ascii="Times New Roman" w:hAnsi="Times New Roman" w:cs="Times New Roman"/>
          <w:sz w:val="24"/>
          <w:szCs w:val="24"/>
        </w:rPr>
        <w:t xml:space="preserve">The two playwrights use the prologues to their comedies for different purposes. </w:t>
      </w:r>
      <w:r w:rsidR="00941F25" w:rsidRPr="007564D1">
        <w:rPr>
          <w:rFonts w:ascii="Times New Roman" w:hAnsi="Times New Roman" w:cs="Times New Roman"/>
          <w:sz w:val="24"/>
          <w:szCs w:val="24"/>
        </w:rPr>
        <w:t xml:space="preserve">Both playwrights explain the setting of the play to </w:t>
      </w:r>
      <w:r w:rsidR="00634EE7" w:rsidRPr="007564D1">
        <w:rPr>
          <w:rFonts w:ascii="Times New Roman" w:hAnsi="Times New Roman" w:cs="Times New Roman"/>
          <w:sz w:val="24"/>
          <w:szCs w:val="24"/>
        </w:rPr>
        <w:t xml:space="preserve">the audience as part of the Greek new comedy. </w:t>
      </w:r>
      <w:r w:rsidR="00F76019" w:rsidRPr="007564D1">
        <w:rPr>
          <w:rFonts w:ascii="Times New Roman" w:hAnsi="Times New Roman" w:cs="Times New Roman"/>
          <w:sz w:val="24"/>
          <w:szCs w:val="24"/>
        </w:rPr>
        <w:t xml:space="preserve">Plautus uses the prologue to the play to give a short overview of the </w:t>
      </w:r>
      <w:r w:rsidR="00447AC4" w:rsidRPr="007564D1">
        <w:rPr>
          <w:rFonts w:ascii="Times New Roman" w:hAnsi="Times New Roman" w:cs="Times New Roman"/>
          <w:sz w:val="24"/>
          <w:szCs w:val="24"/>
        </w:rPr>
        <w:t xml:space="preserve">play in poetic form. </w:t>
      </w:r>
      <w:r w:rsidR="00071B3D" w:rsidRPr="007564D1">
        <w:rPr>
          <w:rFonts w:ascii="Times New Roman" w:hAnsi="Times New Roman" w:cs="Times New Roman"/>
          <w:sz w:val="24"/>
          <w:szCs w:val="24"/>
        </w:rPr>
        <w:t xml:space="preserve">As Plautus focuses on the plot of the play, </w:t>
      </w:r>
      <w:r w:rsidR="00E85727" w:rsidRPr="007564D1">
        <w:rPr>
          <w:rFonts w:ascii="Times New Roman" w:hAnsi="Times New Roman" w:cs="Times New Roman"/>
          <w:sz w:val="24"/>
          <w:szCs w:val="24"/>
        </w:rPr>
        <w:t xml:space="preserve">Terence uses the prologue to explain his artistry capabilities and the improvements he had made to the play. </w:t>
      </w:r>
      <w:r w:rsidR="000A628D" w:rsidRPr="007564D1">
        <w:rPr>
          <w:rFonts w:ascii="Times New Roman" w:hAnsi="Times New Roman" w:cs="Times New Roman"/>
          <w:sz w:val="24"/>
          <w:szCs w:val="24"/>
        </w:rPr>
        <w:t xml:space="preserve">He also takes it as an opportunity to respond to critics he terms as ‘unfair’ from his enemies. </w:t>
      </w:r>
      <w:r w:rsidR="009056BB" w:rsidRPr="007564D1">
        <w:rPr>
          <w:rFonts w:ascii="Times New Roman" w:hAnsi="Times New Roman" w:cs="Times New Roman"/>
          <w:sz w:val="24"/>
          <w:szCs w:val="24"/>
        </w:rPr>
        <w:t>He also clearly states that the audience should not expect the outline of the plot like Plautus used to do.</w:t>
      </w:r>
      <w:r w:rsidR="00BD7206" w:rsidRPr="007564D1">
        <w:rPr>
          <w:rFonts w:ascii="Times New Roman" w:hAnsi="Times New Roman" w:cs="Times New Roman"/>
          <w:sz w:val="24"/>
          <w:szCs w:val="24"/>
        </w:rPr>
        <w:t xml:space="preserve"> “After this, you must not expect an outline of the plot”</w:t>
      </w:r>
      <w:r w:rsidR="00F67830" w:rsidRPr="007564D1">
        <w:rPr>
          <w:rFonts w:ascii="Times New Roman" w:hAnsi="Times New Roman" w:cs="Times New Roman"/>
          <w:sz w:val="24"/>
          <w:szCs w:val="24"/>
        </w:rPr>
        <w:t xml:space="preserve"> (Terence, The Brothers, 339). </w:t>
      </w:r>
      <w:r w:rsidR="00720C98" w:rsidRPr="007564D1">
        <w:rPr>
          <w:rFonts w:ascii="Times New Roman" w:hAnsi="Times New Roman" w:cs="Times New Roman"/>
          <w:sz w:val="24"/>
          <w:szCs w:val="24"/>
        </w:rPr>
        <w:t xml:space="preserve">Terence ensures that his prologue entirely looks different by writing it in a paragraph form contrary to </w:t>
      </w:r>
      <w:r w:rsidR="00B2680E" w:rsidRPr="007564D1">
        <w:rPr>
          <w:rFonts w:ascii="Times New Roman" w:hAnsi="Times New Roman" w:cs="Times New Roman"/>
          <w:sz w:val="24"/>
          <w:szCs w:val="24"/>
        </w:rPr>
        <w:t xml:space="preserve">Plautus who </w:t>
      </w:r>
      <w:r w:rsidR="00786E15" w:rsidRPr="007564D1">
        <w:rPr>
          <w:rFonts w:ascii="Times New Roman" w:hAnsi="Times New Roman" w:cs="Times New Roman"/>
          <w:sz w:val="24"/>
          <w:szCs w:val="24"/>
        </w:rPr>
        <w:t xml:space="preserve">used a poetic structure in his </w:t>
      </w:r>
      <w:r w:rsidR="00F00F5E" w:rsidRPr="007564D1">
        <w:rPr>
          <w:rFonts w:ascii="Times New Roman" w:hAnsi="Times New Roman" w:cs="Times New Roman"/>
          <w:sz w:val="24"/>
          <w:szCs w:val="24"/>
        </w:rPr>
        <w:t>prologue</w:t>
      </w:r>
      <w:r w:rsidR="00786E15" w:rsidRPr="007564D1">
        <w:rPr>
          <w:rFonts w:ascii="Times New Roman" w:hAnsi="Times New Roman" w:cs="Times New Roman"/>
          <w:sz w:val="24"/>
          <w:szCs w:val="24"/>
        </w:rPr>
        <w:t xml:space="preserve">. </w:t>
      </w:r>
    </w:p>
    <w:sectPr w:rsidR="00DF623C" w:rsidRPr="007564D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4AC" w:rsidRDefault="008C44AC" w:rsidP="006566EE">
      <w:pPr>
        <w:spacing w:after="0" w:line="240" w:lineRule="auto"/>
      </w:pPr>
      <w:r>
        <w:separator/>
      </w:r>
    </w:p>
  </w:endnote>
  <w:endnote w:type="continuationSeparator" w:id="0">
    <w:p w:rsidR="008C44AC" w:rsidRDefault="008C44AC" w:rsidP="00656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4AC" w:rsidRDefault="008C44AC" w:rsidP="006566EE">
      <w:pPr>
        <w:spacing w:after="0" w:line="240" w:lineRule="auto"/>
      </w:pPr>
      <w:r>
        <w:separator/>
      </w:r>
    </w:p>
  </w:footnote>
  <w:footnote w:type="continuationSeparator" w:id="0">
    <w:p w:rsidR="008C44AC" w:rsidRDefault="008C44AC" w:rsidP="00656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03228"/>
      <w:docPartObj>
        <w:docPartGallery w:val="Page Numbers (Top of Page)"/>
        <w:docPartUnique/>
      </w:docPartObj>
    </w:sdtPr>
    <w:sdtEndPr>
      <w:rPr>
        <w:noProof/>
      </w:rPr>
    </w:sdtEndPr>
    <w:sdtContent>
      <w:p w:rsidR="006566EE" w:rsidRDefault="006566EE">
        <w:pPr>
          <w:pStyle w:val="Header"/>
          <w:jc w:val="right"/>
        </w:pPr>
        <w:r>
          <w:rPr>
            <w:rFonts w:ascii="Times New Roman" w:hAnsi="Times New Roman" w:cs="Times New Roman"/>
            <w:sz w:val="24"/>
            <w:szCs w:val="24"/>
          </w:rPr>
          <w:t>Surname</w:t>
        </w:r>
        <w:r>
          <w:t xml:space="preserve"> </w:t>
        </w:r>
        <w:r>
          <w:fldChar w:fldCharType="begin"/>
        </w:r>
        <w:r>
          <w:instrText xml:space="preserve"> PAGE   \* MERGEFORMAT </w:instrText>
        </w:r>
        <w:r>
          <w:fldChar w:fldCharType="separate"/>
        </w:r>
        <w:r w:rsidR="00781DB7">
          <w:rPr>
            <w:noProof/>
          </w:rPr>
          <w:t>2</w:t>
        </w:r>
        <w:r>
          <w:rPr>
            <w:noProof/>
          </w:rPr>
          <w:fldChar w:fldCharType="end"/>
        </w:r>
      </w:p>
    </w:sdtContent>
  </w:sdt>
  <w:p w:rsidR="006566EE" w:rsidRDefault="006566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B60"/>
    <w:rsid w:val="000170F9"/>
    <w:rsid w:val="000671EF"/>
    <w:rsid w:val="00071B3D"/>
    <w:rsid w:val="000A628D"/>
    <w:rsid w:val="000B1445"/>
    <w:rsid w:val="001354B1"/>
    <w:rsid w:val="00176E0A"/>
    <w:rsid w:val="001A41C1"/>
    <w:rsid w:val="001B3719"/>
    <w:rsid w:val="001D06E4"/>
    <w:rsid w:val="002A3633"/>
    <w:rsid w:val="002E6644"/>
    <w:rsid w:val="00347352"/>
    <w:rsid w:val="00356CD2"/>
    <w:rsid w:val="00366963"/>
    <w:rsid w:val="00371943"/>
    <w:rsid w:val="00394B42"/>
    <w:rsid w:val="003952DF"/>
    <w:rsid w:val="003B508C"/>
    <w:rsid w:val="003C7975"/>
    <w:rsid w:val="00447AC4"/>
    <w:rsid w:val="00503AE4"/>
    <w:rsid w:val="00576DA8"/>
    <w:rsid w:val="00634EE7"/>
    <w:rsid w:val="00651B60"/>
    <w:rsid w:val="006566EE"/>
    <w:rsid w:val="006A3917"/>
    <w:rsid w:val="006E0125"/>
    <w:rsid w:val="00720C98"/>
    <w:rsid w:val="0072349F"/>
    <w:rsid w:val="007564D1"/>
    <w:rsid w:val="00781DB7"/>
    <w:rsid w:val="00786E15"/>
    <w:rsid w:val="00791682"/>
    <w:rsid w:val="007F2A85"/>
    <w:rsid w:val="00816C0E"/>
    <w:rsid w:val="00860DE6"/>
    <w:rsid w:val="00872555"/>
    <w:rsid w:val="008B61B1"/>
    <w:rsid w:val="008C44AC"/>
    <w:rsid w:val="009056BB"/>
    <w:rsid w:val="00916772"/>
    <w:rsid w:val="00937E13"/>
    <w:rsid w:val="00941F25"/>
    <w:rsid w:val="009C0C6F"/>
    <w:rsid w:val="009E19BA"/>
    <w:rsid w:val="00A611AC"/>
    <w:rsid w:val="00A620C5"/>
    <w:rsid w:val="00AD2F54"/>
    <w:rsid w:val="00AF6C6A"/>
    <w:rsid w:val="00B2235F"/>
    <w:rsid w:val="00B2680E"/>
    <w:rsid w:val="00BA23EE"/>
    <w:rsid w:val="00BD241E"/>
    <w:rsid w:val="00BD7206"/>
    <w:rsid w:val="00C0047A"/>
    <w:rsid w:val="00C22849"/>
    <w:rsid w:val="00C52934"/>
    <w:rsid w:val="00D515C4"/>
    <w:rsid w:val="00D51EA1"/>
    <w:rsid w:val="00D6640B"/>
    <w:rsid w:val="00D95BBC"/>
    <w:rsid w:val="00DE7A3A"/>
    <w:rsid w:val="00DF623C"/>
    <w:rsid w:val="00E85727"/>
    <w:rsid w:val="00EC3F30"/>
    <w:rsid w:val="00EF0543"/>
    <w:rsid w:val="00EF2446"/>
    <w:rsid w:val="00F00F5E"/>
    <w:rsid w:val="00F153A4"/>
    <w:rsid w:val="00F235E0"/>
    <w:rsid w:val="00F36E70"/>
    <w:rsid w:val="00F414C2"/>
    <w:rsid w:val="00F614F3"/>
    <w:rsid w:val="00F67830"/>
    <w:rsid w:val="00F76019"/>
    <w:rsid w:val="00F958F5"/>
    <w:rsid w:val="00FE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5BF1"/>
  <w15:chartTrackingRefBased/>
  <w15:docId w15:val="{AADA6F5D-F65D-43D6-8AF8-C8A5D1EE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4C2"/>
  </w:style>
  <w:style w:type="paragraph" w:styleId="Footer">
    <w:name w:val="footer"/>
    <w:basedOn w:val="Normal"/>
    <w:link w:val="FooterChar"/>
    <w:uiPriority w:val="99"/>
    <w:unhideWhenUsed/>
    <w:rsid w:val="00F4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2021-07-06T00:21:00Z</dcterms:created>
  <dcterms:modified xsi:type="dcterms:W3CDTF">2021-07-06T00:21:00Z</dcterms:modified>
</cp:coreProperties>
</file>